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关于2017年转移支付安排情况的说明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根据《预算法》第十四条规定，现对财政转移支付安排情况说明如下：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年，上饶市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广丰区</w:t>
      </w:r>
      <w:r>
        <w:rPr>
          <w:rFonts w:hint="eastAsia" w:ascii="仿宋_GB2312" w:hAnsi="仿宋_GB2312" w:eastAsia="仿宋_GB2312" w:cs="仿宋_GB2312"/>
          <w:sz w:val="32"/>
          <w:szCs w:val="32"/>
        </w:rPr>
        <w:t>收到提前下达的2017年税收返还和转移支付资金合计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127537.2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其中：返还性收入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26607万元，一般性转移支付97937.06万元，专项转移支付2993.14万元，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已全部编入2017年预算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具体分项目情况详见《上饶市提前下达2017年转移支付资金情况表》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4332A"/>
    <w:rsid w:val="68050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2017-10-26T07:00:15Z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