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default" w:ascii="黑体" w:hAnsi="黑体" w:eastAsia="黑体" w:cs="黑体"/>
          <w:b w:val="0"/>
          <w:bCs/>
          <w:color w:val="363737"/>
          <w:sz w:val="44"/>
          <w:szCs w:val="44"/>
        </w:rPr>
      </w:pPr>
    </w:p>
    <w:p>
      <w:pPr>
        <w:pStyle w:val="2"/>
        <w:widowControl/>
        <w:spacing w:beforeAutospacing="0" w:afterAutospacing="0"/>
        <w:jc w:val="center"/>
        <w:rPr>
          <w:rFonts w:hint="default" w:ascii="黑体" w:hAnsi="黑体" w:eastAsia="黑体" w:cs="黑体"/>
          <w:b w:val="0"/>
          <w:bCs/>
          <w:color w:val="363737"/>
          <w:sz w:val="44"/>
          <w:szCs w:val="44"/>
        </w:rPr>
      </w:pPr>
      <w:r>
        <w:rPr>
          <w:rFonts w:ascii="黑体" w:hAnsi="黑体" w:eastAsia="黑体" w:cs="黑体"/>
          <w:b w:val="0"/>
          <w:bCs/>
          <w:color w:val="363737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color w:val="363737"/>
          <w:sz w:val="44"/>
          <w:szCs w:val="44"/>
          <w:lang w:val="en-US" w:eastAsia="zh-CN"/>
        </w:rPr>
        <w:t>3</w:t>
      </w:r>
      <w:r>
        <w:rPr>
          <w:rFonts w:ascii="黑体" w:hAnsi="黑体" w:eastAsia="黑体" w:cs="黑体"/>
          <w:b w:val="0"/>
          <w:bCs/>
          <w:color w:val="363737"/>
          <w:sz w:val="44"/>
          <w:szCs w:val="44"/>
        </w:rPr>
        <w:t>年上饶市广丰区债务限额和余额</w:t>
      </w:r>
    </w:p>
    <w:p>
      <w:pPr>
        <w:pStyle w:val="2"/>
        <w:widowControl/>
        <w:spacing w:beforeAutospacing="0" w:afterAutospacing="0"/>
        <w:jc w:val="center"/>
        <w:rPr>
          <w:rFonts w:hint="default" w:ascii="黑体" w:hAnsi="黑体" w:eastAsia="黑体" w:cs="黑体"/>
          <w:b w:val="0"/>
          <w:bCs/>
          <w:color w:val="363737"/>
          <w:sz w:val="44"/>
          <w:szCs w:val="44"/>
        </w:rPr>
      </w:pPr>
      <w:r>
        <w:rPr>
          <w:rFonts w:ascii="黑体" w:hAnsi="黑体" w:eastAsia="黑体" w:cs="黑体"/>
          <w:b w:val="0"/>
          <w:bCs/>
          <w:color w:val="363737"/>
          <w:sz w:val="44"/>
          <w:szCs w:val="44"/>
        </w:rPr>
        <w:t>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根据省财政厅下发的债务限额数据，广丰区202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116.75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40.33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76.42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，广丰区本级内实际债务余额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103.63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34.05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69.58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k2MTY3Njk2NGQ4OWZmMDc3YWRlYWMwYWZiMDJlOTkifQ=="/>
  </w:docVars>
  <w:rsids>
    <w:rsidRoot w:val="00621AE0"/>
    <w:rsid w:val="00590873"/>
    <w:rsid w:val="00621AE0"/>
    <w:rsid w:val="25AA284E"/>
    <w:rsid w:val="25BC52EA"/>
    <w:rsid w:val="361F035A"/>
    <w:rsid w:val="4AD1643C"/>
    <w:rsid w:val="51D4009A"/>
    <w:rsid w:val="5710077E"/>
    <w:rsid w:val="59B25498"/>
    <w:rsid w:val="5FD63EBB"/>
    <w:rsid w:val="6004297E"/>
    <w:rsid w:val="7A2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143</Characters>
  <Lines>1</Lines>
  <Paragraphs>1</Paragraphs>
  <TotalTime>17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丁丁</cp:lastModifiedBy>
  <dcterms:modified xsi:type="dcterms:W3CDTF">2023-12-12T03:28:03Z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A4303FAC2DBB4FA0B47B73E3088405B1</vt:lpwstr>
  </property>
</Properties>
</file>